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2" w:rsidRDefault="008349C2" w:rsidP="008349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9E06A4">
        <w:rPr>
          <w:rFonts w:ascii="Arial" w:hAnsi="Arial" w:cs="Arial"/>
          <w:b/>
          <w:bCs/>
          <w:color w:val="1F497D"/>
          <w:sz w:val="28"/>
          <w:szCs w:val="28"/>
        </w:rPr>
        <w:t>ISTRUZIONI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PER LA DICHI</w:t>
      </w:r>
      <w:r w:rsidR="000D4218">
        <w:rPr>
          <w:rFonts w:ascii="Arial" w:hAnsi="Arial" w:cs="Arial"/>
          <w:b/>
          <w:bCs/>
          <w:color w:val="1F497D"/>
          <w:sz w:val="28"/>
          <w:szCs w:val="28"/>
        </w:rPr>
        <w:t>A</w:t>
      </w:r>
      <w:r>
        <w:rPr>
          <w:rFonts w:ascii="Arial" w:hAnsi="Arial" w:cs="Arial"/>
          <w:b/>
          <w:bCs/>
          <w:color w:val="1F497D"/>
          <w:sz w:val="28"/>
          <w:szCs w:val="28"/>
        </w:rPr>
        <w:t>RAZIONE TASI</w:t>
      </w:r>
    </w:p>
    <w:p w:rsidR="00BE2A1D" w:rsidRPr="0071783E" w:rsidRDefault="00BE2A1D" w:rsidP="0071783E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bCs/>
          <w:color w:val="1F497D"/>
          <w:sz w:val="24"/>
          <w:szCs w:val="24"/>
        </w:rPr>
      </w:pPr>
      <w:r w:rsidRPr="0071783E">
        <w:rPr>
          <w:rFonts w:cs="Arial"/>
          <w:b/>
          <w:bCs/>
          <w:color w:val="1F497D"/>
          <w:sz w:val="24"/>
          <w:szCs w:val="24"/>
        </w:rPr>
        <w:t xml:space="preserve">Comuni di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Boretto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 xml:space="preserve">,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Brescello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 xml:space="preserve">,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Gualtieri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 xml:space="preserve">, Guastalla,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Luzzara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 xml:space="preserve">,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Reggiolo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 xml:space="preserve">, </w:t>
      </w:r>
      <w:proofErr w:type="spellStart"/>
      <w:r w:rsidRPr="0071783E">
        <w:rPr>
          <w:rFonts w:cs="Arial"/>
          <w:b/>
          <w:bCs/>
          <w:color w:val="1F497D"/>
          <w:sz w:val="24"/>
          <w:szCs w:val="24"/>
        </w:rPr>
        <w:t>Poviglio</w:t>
      </w:r>
      <w:proofErr w:type="spellEnd"/>
      <w:r w:rsidRPr="0071783E">
        <w:rPr>
          <w:rFonts w:cs="Arial"/>
          <w:b/>
          <w:bCs/>
          <w:color w:val="1F497D"/>
          <w:sz w:val="24"/>
          <w:szCs w:val="24"/>
        </w:rPr>
        <w:t>, Novellara</w:t>
      </w:r>
      <w:bookmarkStart w:id="0" w:name="_GoBack"/>
      <w:bookmarkEnd w:id="0"/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D4218" w:rsidRDefault="00651896" w:rsidP="008349C2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0D4218">
        <w:rPr>
          <w:b/>
          <w:sz w:val="28"/>
          <w:szCs w:val="28"/>
        </w:rPr>
        <w:t>IL TERMINE DI PRESENTAZIONE PREVISTO PER IL 30/06/2015 E’ PROROGATO AL</w:t>
      </w:r>
      <w:r w:rsidRPr="008349C2">
        <w:rPr>
          <w:b/>
          <w:sz w:val="32"/>
          <w:szCs w:val="32"/>
        </w:rPr>
        <w:t xml:space="preserve"> </w:t>
      </w:r>
    </w:p>
    <w:p w:rsidR="000D4218" w:rsidRPr="008349C2" w:rsidRDefault="00651896" w:rsidP="000D4218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0D4218">
        <w:rPr>
          <w:b/>
          <w:sz w:val="36"/>
          <w:szCs w:val="36"/>
          <w:u w:val="single"/>
        </w:rPr>
        <w:t>31/12/2015</w:t>
      </w:r>
      <w:r w:rsidRPr="008349C2">
        <w:rPr>
          <w:b/>
          <w:sz w:val="32"/>
          <w:szCs w:val="32"/>
        </w:rPr>
        <w:t>.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51896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QU</w:t>
      </w:r>
      <w:r w:rsidR="00651896" w:rsidRPr="00651896">
        <w:rPr>
          <w:b/>
        </w:rPr>
        <w:t>ANDO PRESENTARE LA DICHIARAZIONE?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D4218" w:rsidRPr="000D4218" w:rsidRDefault="008349C2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ABITAZIONE PRINCIPALE: </w:t>
      </w:r>
      <w:r>
        <w:t>la dichiarazione  deve essere presentat</w:t>
      </w:r>
      <w:r w:rsidR="000D4218">
        <w:t>a</w:t>
      </w:r>
      <w:r>
        <w:t xml:space="preserve"> solo nel caso in cui</w:t>
      </w:r>
      <w:r w:rsidR="00BE2A1D">
        <w:t>,</w:t>
      </w:r>
      <w:r>
        <w:t xml:space="preserve"> nell’anno in oggetto</w:t>
      </w:r>
      <w:r w:rsidR="00BE2A1D">
        <w:t>,</w:t>
      </w:r>
      <w:r>
        <w:t xml:space="preserve"> l’immobile sia divenuto Abitazione Principale </w:t>
      </w:r>
      <w:r w:rsidR="000D4218">
        <w:t xml:space="preserve">(comprese le relative pertinenze) </w:t>
      </w:r>
      <w:r w:rsidR="00BE2A1D">
        <w:t xml:space="preserve">ovvero </w:t>
      </w:r>
      <w:r w:rsidR="000D4218">
        <w:t>a</w:t>
      </w:r>
      <w:r w:rsidR="00BE2A1D">
        <w:t>bbia</w:t>
      </w:r>
      <w:r>
        <w:t xml:space="preserve"> cessato di esserlo. Si precisa che per le Abitazioni Principali </w:t>
      </w:r>
      <w:r w:rsidR="000D4218">
        <w:t xml:space="preserve">(comprese le relative pertinenze) </w:t>
      </w:r>
      <w:r>
        <w:t>già dichiarate ai fini ICI e IMU non occorre presentare la dichiarazione.</w:t>
      </w:r>
      <w:r w:rsidR="000D4218">
        <w:t xml:space="preserve"> Inoltre, si ricorda, che deve essere presentata anche in caso di variazioni in </w:t>
      </w:r>
      <w:r w:rsidR="000D4218">
        <w:rPr>
          <w:u w:val="single"/>
        </w:rPr>
        <w:t>+</w:t>
      </w:r>
      <w:r w:rsidR="000D4218">
        <w:t xml:space="preserve"> del numero dei figli (&lt; a 26 anni) residenti anagraficamente e domicilianti nell’unità immobiliare adibita ad abitazione principale del soggetto passivo.</w:t>
      </w:r>
    </w:p>
    <w:p w:rsidR="008349C2" w:rsidRPr="000D4218" w:rsidRDefault="008349C2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06A4">
        <w:rPr>
          <w:rFonts w:cs="Arial"/>
          <w:color w:val="000000"/>
        </w:rPr>
        <w:t xml:space="preserve">l’unità immobiliare, non locata, comprese le relative pertinenze, posseduta </w:t>
      </w:r>
      <w:r w:rsidRPr="009E06A4">
        <w:rPr>
          <w:rFonts w:cs="Arial"/>
          <w:b/>
          <w:bCs/>
          <w:color w:val="000000"/>
        </w:rPr>
        <w:t xml:space="preserve">da anziani o disabili </w:t>
      </w:r>
      <w:r w:rsidRPr="009E06A4">
        <w:rPr>
          <w:rFonts w:cs="Arial"/>
          <w:color w:val="000000"/>
        </w:rPr>
        <w:t>che acquisiscono la residenza in istituti di ricovero o sanitari a seguito di ricovero permanente;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b/>
          <w:bCs/>
          <w:color w:val="000000"/>
        </w:rPr>
        <w:t>abitazione assegnata dal giudice della separazione</w:t>
      </w:r>
      <w:r>
        <w:rPr>
          <w:rFonts w:cs="Arial"/>
          <w:b/>
          <w:bCs/>
          <w:color w:val="000000"/>
        </w:rPr>
        <w:t xml:space="preserve">, </w:t>
      </w:r>
      <w:r>
        <w:rPr>
          <w:rFonts w:cs="Arial"/>
          <w:bCs/>
          <w:color w:val="000000"/>
        </w:rPr>
        <w:t>in questo caso deve essere allegata anche l’atto di separazione registrato e l’omologa del tribunale;</w:t>
      </w:r>
    </w:p>
    <w:p w:rsidR="00362B0C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color w:val="000000"/>
        </w:rPr>
        <w:t>gli alloggi sociali, così come definiti dal DM 22/4/2008</w:t>
      </w:r>
      <w:r>
        <w:rPr>
          <w:rFonts w:cs="Arial"/>
          <w:color w:val="000000"/>
        </w:rPr>
        <w:t>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06A4">
        <w:rPr>
          <w:rFonts w:cs="Arial"/>
          <w:color w:val="000000"/>
        </w:rPr>
        <w:t xml:space="preserve">le unità immobiliari appartenenti alle </w:t>
      </w:r>
      <w:r w:rsidRPr="009E06A4">
        <w:rPr>
          <w:rFonts w:cs="Arial"/>
          <w:b/>
          <w:bCs/>
          <w:color w:val="000000"/>
        </w:rPr>
        <w:t>cooperative edilizie a proprietà indivisa</w:t>
      </w:r>
      <w:r w:rsidRPr="009E06A4">
        <w:rPr>
          <w:rFonts w:cs="Arial"/>
          <w:color w:val="000000"/>
        </w:rPr>
        <w:t>, adibite ad abitazione principale e relative pertinenze dei soci assegnatari;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06A4">
        <w:rPr>
          <w:rFonts w:cs="Arial"/>
          <w:color w:val="000000"/>
        </w:rPr>
        <w:t xml:space="preserve">unica abitazione posseduta, e non concessa in locazione, dal personale in servizio permanente appartenente alle </w:t>
      </w:r>
      <w:r w:rsidRPr="009E06A4">
        <w:rPr>
          <w:rFonts w:cs="Arial"/>
          <w:b/>
          <w:bCs/>
          <w:color w:val="000000"/>
        </w:rPr>
        <w:t xml:space="preserve">Forze armate </w:t>
      </w:r>
      <w:r w:rsidRPr="009E06A4">
        <w:rPr>
          <w:rFonts w:cs="Arial"/>
          <w:color w:val="000000"/>
        </w:rPr>
        <w:t xml:space="preserve">e alle </w:t>
      </w:r>
      <w:r w:rsidRPr="009E06A4">
        <w:rPr>
          <w:rFonts w:cs="Arial"/>
          <w:b/>
          <w:bCs/>
          <w:color w:val="000000"/>
        </w:rPr>
        <w:t xml:space="preserve">Forze di polizia </w:t>
      </w:r>
      <w:r w:rsidRPr="009E06A4">
        <w:rPr>
          <w:rFonts w:cs="Arial"/>
          <w:color w:val="000000"/>
        </w:rPr>
        <w:t>ad ordinamento militare e da quello dipendente dalla Forze di polizia ad ordinamento civile, nonché dal personale del Corpo nazionale dei vigili del fuoco e dal personale appartenente alla carriera prefettizia, se è utilizzata, in base ad un contratto di comodato, da altro soggetto diverso dal possessore;</w:t>
      </w:r>
    </w:p>
    <w:p w:rsidR="000D4218" w:rsidRPr="00F56997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b/>
          <w:color w:val="000000"/>
        </w:rPr>
        <w:t>Immo</w:t>
      </w:r>
      <w:r>
        <w:rPr>
          <w:rFonts w:cs="Arial"/>
          <w:b/>
          <w:color w:val="000000"/>
        </w:rPr>
        <w:t>bili merce</w:t>
      </w:r>
      <w:r w:rsidR="00F56997">
        <w:rPr>
          <w:rFonts w:cs="Arial"/>
          <w:b/>
          <w:color w:val="000000"/>
        </w:rPr>
        <w:t xml:space="preserve">: </w:t>
      </w:r>
      <w:r w:rsidR="00F56997">
        <w:rPr>
          <w:rFonts w:cs="Arial"/>
          <w:color w:val="000000"/>
        </w:rPr>
        <w:t>trattasi di quegli immobili costruiti e destinati dall’impresa costruttrice alla vendita fintanto che permane</w:t>
      </w:r>
      <w:r>
        <w:rPr>
          <w:rFonts w:cs="Arial"/>
          <w:b/>
          <w:color w:val="000000"/>
        </w:rPr>
        <w:t xml:space="preserve"> </w:t>
      </w:r>
      <w:r w:rsidR="00F56997" w:rsidRPr="00F56997">
        <w:t>tale condizione purché non siano, in ogni caso, locati</w:t>
      </w:r>
      <w:r w:rsidR="00F56997">
        <w:t>;</w:t>
      </w:r>
    </w:p>
    <w:p w:rsidR="00F56997" w:rsidRPr="00F56997" w:rsidRDefault="00F56997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Fabbricati rurali strumentali</w:t>
      </w:r>
      <w:r w:rsidR="00A32C4A">
        <w:rPr>
          <w:rFonts w:cs="Arial"/>
          <w:b/>
          <w:color w:val="000000"/>
        </w:rPr>
        <w:t>.</w:t>
      </w:r>
      <w:r w:rsidR="00A32C4A">
        <w:rPr>
          <w:rFonts w:cs="Arial"/>
          <w:color w:val="000000"/>
        </w:rPr>
        <w:t xml:space="preserve"> Inoltre nel caso in cui l’immobile sia stato dato in locazione una quota della TASI, pari al 90% dell’importo dovuto è a carico del possessore, ed una quota, pari al 10% è dovuta dal detentore: in questo caso  </w:t>
      </w:r>
      <w:r w:rsidR="00A32C4A">
        <w:rPr>
          <w:rFonts w:cs="Arial"/>
          <w:b/>
          <w:color w:val="000000"/>
        </w:rPr>
        <w:t xml:space="preserve">la dichiarazione deve essere presentata solo dal possessore e non anche dal detentore. </w:t>
      </w:r>
      <w:r w:rsidR="00A32C4A">
        <w:rPr>
          <w:rFonts w:cs="Arial"/>
          <w:color w:val="000000"/>
        </w:rPr>
        <w:t>Il possessore è tenuto ad indicare le generalità del detentore.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49C2" w:rsidRPr="009E06A4" w:rsidRDefault="008349C2" w:rsidP="008349C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9E06A4">
        <w:rPr>
          <w:rFonts w:cs="Arial"/>
          <w:b/>
          <w:bCs/>
          <w:color w:val="000000"/>
        </w:rPr>
        <w:t>Immobili inagibili sisma</w:t>
      </w:r>
    </w:p>
    <w:p w:rsidR="008349C2" w:rsidRPr="009E06A4" w:rsidRDefault="008349C2" w:rsidP="00A32C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E06A4">
        <w:rPr>
          <w:rFonts w:cs="Arial"/>
          <w:color w:val="000000"/>
        </w:rPr>
        <w:t xml:space="preserve">L’immobile inagibile per sisma è esente da </w:t>
      </w:r>
      <w:proofErr w:type="spellStart"/>
      <w:r w:rsidRPr="009E06A4">
        <w:rPr>
          <w:rFonts w:cs="Arial"/>
          <w:color w:val="000000"/>
        </w:rPr>
        <w:t>Imu</w:t>
      </w:r>
      <w:proofErr w:type="spellEnd"/>
      <w:r w:rsidRPr="009E06A4">
        <w:rPr>
          <w:rFonts w:cs="Arial"/>
          <w:color w:val="000000"/>
        </w:rPr>
        <w:t xml:space="preserve"> fino al 30 giugno 2015, mentre la Tasi non è dovuta essendo stata deliberata un’aliquota pari a zero. In caso di ripristino di agibilità dell’abitazione principale, questa sarà soggetta alla sola dichiarazione </w:t>
      </w:r>
      <w:proofErr w:type="spellStart"/>
      <w:r w:rsidRPr="009E06A4">
        <w:rPr>
          <w:rFonts w:cs="Arial"/>
          <w:color w:val="000000"/>
        </w:rPr>
        <w:t>Imu</w:t>
      </w:r>
      <w:proofErr w:type="spellEnd"/>
      <w:r w:rsidRPr="009E06A4">
        <w:rPr>
          <w:rFonts w:cs="Arial"/>
          <w:color w:val="000000"/>
        </w:rPr>
        <w:t xml:space="preserve">, e non anche alla dichiarazione Tasi. In questo, caso, l’immobile sarà comunque esente da </w:t>
      </w:r>
      <w:proofErr w:type="spellStart"/>
      <w:r w:rsidRPr="009E06A4">
        <w:rPr>
          <w:rFonts w:cs="Arial"/>
          <w:color w:val="000000"/>
        </w:rPr>
        <w:t>Imu</w:t>
      </w:r>
      <w:proofErr w:type="spellEnd"/>
      <w:r w:rsidRPr="009E06A4">
        <w:rPr>
          <w:rFonts w:cs="Arial"/>
          <w:color w:val="000000"/>
        </w:rPr>
        <w:t xml:space="preserve">, come tutte le altre abitazioni principali, ma sarà soggetto a Tasi e l’informazione necessaria alla gestione della Tasi, sarà ricavata dal Comune dalla banca dati </w:t>
      </w:r>
      <w:proofErr w:type="spellStart"/>
      <w:r w:rsidRPr="009E06A4">
        <w:rPr>
          <w:rFonts w:cs="Arial"/>
          <w:color w:val="000000"/>
        </w:rPr>
        <w:t>Imu</w:t>
      </w:r>
      <w:proofErr w:type="spellEnd"/>
      <w:r w:rsidRPr="009E06A4">
        <w:rPr>
          <w:rFonts w:cs="Arial"/>
          <w:color w:val="000000"/>
        </w:rPr>
        <w:t>.</w:t>
      </w:r>
    </w:p>
    <w:p w:rsidR="009E06A4" w:rsidRPr="009E06A4" w:rsidRDefault="009E06A4" w:rsidP="00CB2E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51896" w:rsidRDefault="00CB2E15" w:rsidP="00CB2E1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06A4">
        <w:rPr>
          <w:rFonts w:cs="Arial"/>
          <w:color w:val="000000"/>
        </w:rPr>
        <w:t xml:space="preserve">La dichiarazione ha effetto anche per gli anni successivi </w:t>
      </w:r>
      <w:r w:rsidRPr="009E06A4">
        <w:rPr>
          <w:rFonts w:cs="Arial"/>
        </w:rPr>
        <w:t>sempreché non si verifichino modifiche ai dati già dichiarati cui consegua un diverso ammontare del tributo dovuto.</w:t>
      </w:r>
    </w:p>
    <w:p w:rsidR="009A6545" w:rsidRDefault="009A6545" w:rsidP="00CB2E1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A6545" w:rsidRPr="009A6545" w:rsidRDefault="009A6545" w:rsidP="00CB2E15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9A6545">
        <w:rPr>
          <w:b/>
        </w:rPr>
        <w:t>NON OCCORRE PRESENTARE DICHIARAZIONE TASI SE QUANTO GIA’ DICHIARATO AI FINI ICI/IMU NON HA SUBITO MODIFICHE DA CUI NE CONSEGUA UN DIVERSO AMMONTARE DEL TRIBUTO DOVUTO.</w:t>
      </w:r>
    </w:p>
    <w:p w:rsidR="00CB2E15" w:rsidRPr="009E06A4" w:rsidRDefault="00CB2E15" w:rsidP="00CB2E15">
      <w:pPr>
        <w:rPr>
          <w:b/>
        </w:rPr>
      </w:pPr>
    </w:p>
    <w:p w:rsidR="00651896" w:rsidRPr="00651896" w:rsidRDefault="00651896">
      <w:pPr>
        <w:rPr>
          <w:b/>
        </w:rPr>
      </w:pPr>
    </w:p>
    <w:sectPr w:rsidR="00651896" w:rsidRPr="00651896" w:rsidSect="00A5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2EF8"/>
    <w:multiLevelType w:val="hybridMultilevel"/>
    <w:tmpl w:val="CB982738"/>
    <w:lvl w:ilvl="0" w:tplc="DA2C853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C11D1"/>
    <w:multiLevelType w:val="hybridMultilevel"/>
    <w:tmpl w:val="250469D0"/>
    <w:lvl w:ilvl="0" w:tplc="D7883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>
    <w:useFELayout/>
  </w:compat>
  <w:rsids>
    <w:rsidRoot w:val="00651896"/>
    <w:rsid w:val="000144C7"/>
    <w:rsid w:val="000C4A23"/>
    <w:rsid w:val="000D4218"/>
    <w:rsid w:val="000F3986"/>
    <w:rsid w:val="0011778F"/>
    <w:rsid w:val="00167306"/>
    <w:rsid w:val="001D5C32"/>
    <w:rsid w:val="00244508"/>
    <w:rsid w:val="00362B0C"/>
    <w:rsid w:val="003723ED"/>
    <w:rsid w:val="00392E71"/>
    <w:rsid w:val="004249BD"/>
    <w:rsid w:val="00433AEA"/>
    <w:rsid w:val="004C215C"/>
    <w:rsid w:val="00536555"/>
    <w:rsid w:val="00541E2B"/>
    <w:rsid w:val="005554A1"/>
    <w:rsid w:val="00577ADD"/>
    <w:rsid w:val="005C24AC"/>
    <w:rsid w:val="005D2F8D"/>
    <w:rsid w:val="00651896"/>
    <w:rsid w:val="0071783E"/>
    <w:rsid w:val="007A4652"/>
    <w:rsid w:val="00816CC8"/>
    <w:rsid w:val="008349C2"/>
    <w:rsid w:val="009A6545"/>
    <w:rsid w:val="009E06A4"/>
    <w:rsid w:val="00A2229C"/>
    <w:rsid w:val="00A32C4A"/>
    <w:rsid w:val="00A566E8"/>
    <w:rsid w:val="00AA7A68"/>
    <w:rsid w:val="00BE2A1D"/>
    <w:rsid w:val="00BF5B5A"/>
    <w:rsid w:val="00C4775D"/>
    <w:rsid w:val="00CB2E15"/>
    <w:rsid w:val="00D97EF1"/>
    <w:rsid w:val="00DA2D97"/>
    <w:rsid w:val="00DE7DD4"/>
    <w:rsid w:val="00E10080"/>
    <w:rsid w:val="00F155E1"/>
    <w:rsid w:val="00F23D5A"/>
    <w:rsid w:val="00F56997"/>
    <w:rsid w:val="00F75D4F"/>
    <w:rsid w:val="00FC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ferrecla</dc:creator>
  <cp:lastModifiedBy>rossimon</cp:lastModifiedBy>
  <cp:revision>2</cp:revision>
  <cp:lastPrinted>2015-06-20T08:52:00Z</cp:lastPrinted>
  <dcterms:created xsi:type="dcterms:W3CDTF">2015-06-24T08:03:00Z</dcterms:created>
  <dcterms:modified xsi:type="dcterms:W3CDTF">2015-06-24T08:03:00Z</dcterms:modified>
</cp:coreProperties>
</file>